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Date:10/04/2025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Finalized benchmark summaries and prepared comparative charts showing latency vs. throughput trade-offs.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Conduct a controlled rerun using fixed input patterns to verify benchmark consistency.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Minor fluctuations still occur between runs, making it difficult to establish definitive results.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Combined cancel/add logic with generator-driven trades for first end-to-end integration tests.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 integration tests to include partial fills and edge overlap cases.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Trade generation under cancel-heavy scenarios sometimes breaks expected order flow consistency.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Ran replay validation on high-traffic datasets with new detection logic and collected precision metrics.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Optimize detection code to reduce runtime cost while maintaining accuracy.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High-volume test logs still slow down replay validation despite optimizations.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